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0690" w14:textId="77777777" w:rsidR="00A57668" w:rsidRDefault="002E4C59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Referat fra møte i Kommunalt foreldreutvalg </w:t>
      </w:r>
    </w:p>
    <w:p w14:paraId="55A0AAD6" w14:textId="77777777" w:rsidR="00A57668" w:rsidRDefault="002E4C59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Onsdag 29.09.2020 </w:t>
      </w:r>
      <w:r>
        <w:rPr>
          <w:rFonts w:ascii="Arial" w:eastAsia="Arial" w:hAnsi="Arial" w:cs="Arial"/>
          <w:color w:val="000000"/>
          <w:sz w:val="24"/>
          <w:szCs w:val="24"/>
        </w:rPr>
        <w:t>kl 19:00 – 2</w:t>
      </w:r>
      <w:r>
        <w:rPr>
          <w:rFonts w:ascii="Arial" w:eastAsia="Arial" w:hAnsi="Arial" w:cs="Arial"/>
          <w:sz w:val="24"/>
          <w:szCs w:val="24"/>
        </w:rPr>
        <w:t>1:00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Sted: </w:t>
      </w:r>
      <w:r>
        <w:rPr>
          <w:rFonts w:ascii="Arial" w:eastAsia="Arial" w:hAnsi="Arial" w:cs="Arial"/>
          <w:sz w:val="24"/>
          <w:szCs w:val="24"/>
        </w:rPr>
        <w:t xml:space="preserve">Bærland skole, inngang ved mediatek/bibliotek.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</w:t>
      </w:r>
    </w:p>
    <w:p w14:paraId="0FC6BC7F" w14:textId="77777777" w:rsidR="00A57668" w:rsidRDefault="002E4C59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Arial" w:eastAsia="Arial" w:hAnsi="Arial" w:cs="Arial"/>
        </w:rPr>
        <w:t>Tilstede: Anita Lunden, Anita Sæther Taksdal, Elisabeth Eikeland, Hilde-Christin Paulsen, Ellen Narten, Gølin Hege Frafjord, Tarjei Gjesdal og Mona Rabben.</w:t>
      </w:r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14:paraId="563A0510" w14:textId="77777777" w:rsidR="00A57668" w:rsidRDefault="00A57668">
      <w:pPr>
        <w:rPr>
          <w:rFonts w:ascii="Calibri" w:eastAsia="Calibri" w:hAnsi="Calibri" w:cs="Calibri"/>
          <w:b/>
          <w:sz w:val="24"/>
          <w:szCs w:val="24"/>
        </w:rPr>
      </w:pPr>
    </w:p>
    <w:p w14:paraId="0AE1281C" w14:textId="77777777" w:rsidR="00A57668" w:rsidRDefault="002E4C59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aker:</w:t>
      </w:r>
    </w:p>
    <w:p w14:paraId="7ACC5FDC" w14:textId="77777777" w:rsidR="00A57668" w:rsidRDefault="002E4C59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Velkommen v/skolesjef H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ilde Siira. 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0D8662C7" w14:textId="77777777" w:rsidR="00A57668" w:rsidRDefault="002E4C59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Orientering fra skolekontoret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Oltedal og Solås skole er med på et prosjekt som omhandler inkludering, dette skal vare til desember 22. GUS og Dirdal var med i forrige pulje. </w:t>
      </w:r>
      <w:r>
        <w:rPr>
          <w:rFonts w:ascii="Calibri" w:eastAsia="Calibri" w:hAnsi="Calibri" w:cs="Calibri"/>
          <w:color w:val="FF0000"/>
          <w:sz w:val="24"/>
          <w:szCs w:val="24"/>
        </w:rPr>
        <w:br/>
        <w:t>Fokus på å fange opp mobbing og krenkelser. Lage gode læringsmiljø, forebygge. Ta vare på risikogruppene. Hvord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an beskytter vi disse elevene som er i risikogruppene? Et spennende prosjekt som forhåpentligvis alle skolene i kommunen skal få nyte godt av. </w:t>
      </w:r>
      <w:r>
        <w:rPr>
          <w:rFonts w:ascii="Calibri" w:eastAsia="Calibri" w:hAnsi="Calibri" w:cs="Calibri"/>
          <w:color w:val="FF0000"/>
          <w:sz w:val="24"/>
          <w:szCs w:val="24"/>
        </w:rPr>
        <w:br/>
      </w:r>
      <w:r>
        <w:rPr>
          <w:rFonts w:ascii="Calibri" w:eastAsia="Calibri" w:hAnsi="Calibri" w:cs="Calibri"/>
          <w:color w:val="FF0000"/>
          <w:sz w:val="24"/>
          <w:szCs w:val="24"/>
        </w:rPr>
        <w:br/>
        <w:t xml:space="preserve">Elevmedvirkning som utviklingsområde i Gjesdalskolen. Vil få opp motivasjonen for læring hos elevene. Det skal 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legges til rette for elevmedvirkning i alle fag, på alle trinn. 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77881679" w14:textId="77777777" w:rsidR="00A57668" w:rsidRDefault="002E4C59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Valg av leder og konstituering av utvalget. Sette fremtidige møtedatoer.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Mona Rabben ble valgt til leder. Hilde-Christin Paulsen blir sekretær. </w:t>
      </w:r>
      <w:r>
        <w:rPr>
          <w:rFonts w:ascii="Calibri" w:eastAsia="Calibri" w:hAnsi="Calibri" w:cs="Calibri"/>
          <w:color w:val="FF0000"/>
          <w:sz w:val="24"/>
          <w:szCs w:val="24"/>
        </w:rPr>
        <w:br/>
        <w:t xml:space="preserve">Møtedatoer for skoleåret er: </w:t>
      </w:r>
      <w:r>
        <w:rPr>
          <w:rFonts w:ascii="Calibri" w:eastAsia="Calibri" w:hAnsi="Calibri" w:cs="Calibri"/>
          <w:color w:val="FF0000"/>
          <w:sz w:val="24"/>
          <w:szCs w:val="24"/>
        </w:rPr>
        <w:br/>
        <w:t>24.11.21</w:t>
      </w:r>
      <w:r>
        <w:rPr>
          <w:rFonts w:ascii="Calibri" w:eastAsia="Calibri" w:hAnsi="Calibri" w:cs="Calibri"/>
          <w:color w:val="FF0000"/>
          <w:sz w:val="24"/>
          <w:szCs w:val="24"/>
        </w:rPr>
        <w:br/>
        <w:t>23.02.</w:t>
      </w:r>
      <w:r>
        <w:rPr>
          <w:rFonts w:ascii="Calibri" w:eastAsia="Calibri" w:hAnsi="Calibri" w:cs="Calibri"/>
          <w:color w:val="FF0000"/>
          <w:sz w:val="24"/>
          <w:szCs w:val="24"/>
        </w:rPr>
        <w:t>22</w:t>
      </w:r>
      <w:r>
        <w:rPr>
          <w:rFonts w:ascii="Calibri" w:eastAsia="Calibri" w:hAnsi="Calibri" w:cs="Calibri"/>
          <w:color w:val="FF0000"/>
          <w:sz w:val="24"/>
          <w:szCs w:val="24"/>
        </w:rPr>
        <w:br/>
        <w:t>27.04.22</w:t>
      </w:r>
      <w:r>
        <w:rPr>
          <w:rFonts w:ascii="Calibri" w:eastAsia="Calibri" w:hAnsi="Calibri" w:cs="Calibri"/>
          <w:color w:val="FF0000"/>
          <w:sz w:val="24"/>
          <w:szCs w:val="24"/>
        </w:rPr>
        <w:br/>
      </w:r>
    </w:p>
    <w:p w14:paraId="3AD32A46" w14:textId="77777777" w:rsidR="00A57668" w:rsidRDefault="002E4C59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Hva er FAU opptatt av på den enkelte skole? 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color w:val="FF0000"/>
          <w:sz w:val="24"/>
          <w:szCs w:val="24"/>
        </w:rPr>
        <w:t>Har bare vært et FAU møte på skolene, møtene har derfor handlet om konstituering og annen obligatorisk informasjon.</w:t>
      </w:r>
      <w:r>
        <w:rPr>
          <w:rFonts w:ascii="Calibri" w:eastAsia="Calibri" w:hAnsi="Calibri" w:cs="Calibri"/>
          <w:sz w:val="24"/>
          <w:szCs w:val="24"/>
        </w:rPr>
        <w:br/>
      </w:r>
    </w:p>
    <w:tbl>
      <w:tblPr>
        <w:tblStyle w:val="aa"/>
        <w:tblW w:w="856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7336"/>
      </w:tblGrid>
      <w:tr w:rsidR="00A57668" w14:paraId="7503038E" w14:textId="77777777">
        <w:tc>
          <w:tcPr>
            <w:tcW w:w="1231" w:type="dxa"/>
          </w:tcPr>
          <w:p w14:paraId="5209A542" w14:textId="77777777" w:rsidR="00A57668" w:rsidRDefault="002E4C59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Bærland</w:t>
            </w:r>
          </w:p>
        </w:tc>
        <w:tc>
          <w:tcPr>
            <w:tcW w:w="7336" w:type="dxa"/>
          </w:tcPr>
          <w:p w14:paraId="5715A90C" w14:textId="77777777" w:rsidR="00A57668" w:rsidRDefault="002E4C59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Har hatt et møte, Elisabeth deltok ikke på dette møtet så hun er usikker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på hva som ble tatt opp.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</w:p>
        </w:tc>
      </w:tr>
      <w:tr w:rsidR="00A57668" w14:paraId="051C28B3" w14:textId="77777777">
        <w:tc>
          <w:tcPr>
            <w:tcW w:w="1231" w:type="dxa"/>
          </w:tcPr>
          <w:p w14:paraId="0FAC4265" w14:textId="77777777" w:rsidR="00A57668" w:rsidRDefault="002E4C59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Dirdal</w:t>
            </w:r>
          </w:p>
        </w:tc>
        <w:tc>
          <w:tcPr>
            <w:tcW w:w="7336" w:type="dxa"/>
          </w:tcPr>
          <w:p w14:paraId="5E7BCE11" w14:textId="77777777" w:rsidR="00A57668" w:rsidRDefault="002E4C5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Hjertesone, ting tar tid. Venter på politikerne for å få til en trygg skolevei for barna. Oppmerking og rundkjøring er ønskelig. </w:t>
            </w:r>
          </w:p>
          <w:p w14:paraId="4E9D56EA" w14:textId="77777777" w:rsidR="00A57668" w:rsidRDefault="00A5766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57668" w14:paraId="731F4844" w14:textId="77777777">
        <w:tc>
          <w:tcPr>
            <w:tcW w:w="1231" w:type="dxa"/>
          </w:tcPr>
          <w:p w14:paraId="24521EC4" w14:textId="77777777" w:rsidR="00A57668" w:rsidRDefault="002E4C59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Gjesdal U</w:t>
            </w:r>
          </w:p>
        </w:tc>
        <w:tc>
          <w:tcPr>
            <w:tcW w:w="7336" w:type="dxa"/>
          </w:tcPr>
          <w:p w14:paraId="7D730078" w14:textId="77777777" w:rsidR="00A57668" w:rsidRDefault="002E4C5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Ressursbruken til Gjesdal kommune har vært et tema på det første møtet. </w:t>
            </w:r>
          </w:p>
          <w:p w14:paraId="3FE5EF6F" w14:textId="77777777" w:rsidR="00A57668" w:rsidRDefault="00A5766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57668" w14:paraId="13D98483" w14:textId="77777777">
        <w:tc>
          <w:tcPr>
            <w:tcW w:w="1231" w:type="dxa"/>
          </w:tcPr>
          <w:p w14:paraId="12245BD5" w14:textId="77777777" w:rsidR="00A57668" w:rsidRDefault="002E4C59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Oltedal</w:t>
            </w:r>
          </w:p>
        </w:tc>
        <w:tc>
          <w:tcPr>
            <w:tcW w:w="7336" w:type="dxa"/>
          </w:tcPr>
          <w:p w14:paraId="17E3A910" w14:textId="77777777" w:rsidR="00A57668" w:rsidRDefault="002E4C5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Skolegårdsfest for å få inn litt penger, rett etter høstferien. Obligatorisk for alle elever. Foresatte bidrar med salg av pølser og kaker. </w:t>
            </w:r>
          </w:p>
        </w:tc>
      </w:tr>
      <w:tr w:rsidR="00A57668" w14:paraId="5B1A02BD" w14:textId="77777777">
        <w:tc>
          <w:tcPr>
            <w:tcW w:w="1231" w:type="dxa"/>
          </w:tcPr>
          <w:p w14:paraId="1ABD43D3" w14:textId="77777777" w:rsidR="00A57668" w:rsidRDefault="002E4C59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Solås</w:t>
            </w:r>
          </w:p>
        </w:tc>
        <w:tc>
          <w:tcPr>
            <w:tcW w:w="7336" w:type="dxa"/>
          </w:tcPr>
          <w:p w14:paraId="69DFABE6" w14:textId="77777777" w:rsidR="00A57668" w:rsidRDefault="002E4C5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Ressursbruken til Gjesdal kommune var et tema på det første møtet. </w:t>
            </w:r>
          </w:p>
          <w:p w14:paraId="44D283E0" w14:textId="77777777" w:rsidR="00A57668" w:rsidRDefault="00A5766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57668" w14:paraId="303A222F" w14:textId="77777777">
        <w:tc>
          <w:tcPr>
            <w:tcW w:w="1231" w:type="dxa"/>
          </w:tcPr>
          <w:p w14:paraId="0FE7E8C0" w14:textId="77777777" w:rsidR="00A57668" w:rsidRDefault="002E4C59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Ålgård</w:t>
            </w:r>
          </w:p>
        </w:tc>
        <w:tc>
          <w:tcPr>
            <w:tcW w:w="7336" w:type="dxa"/>
          </w:tcPr>
          <w:p w14:paraId="4ED8CA4B" w14:textId="77777777" w:rsidR="00A57668" w:rsidRDefault="002E4C5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Skal jobbe med hva FAU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gjøre for å bidra til et godt skolemiljø.</w:t>
            </w:r>
          </w:p>
          <w:p w14:paraId="6DD57017" w14:textId="77777777" w:rsidR="00A57668" w:rsidRDefault="00A5766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13E3A6B" w14:textId="77777777" w:rsidR="00A57668" w:rsidRDefault="00A5766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0B53F071" w14:textId="77777777" w:rsidR="00A57668" w:rsidRDefault="00A5766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2E3BE329" w14:textId="77777777" w:rsidR="00A57668" w:rsidRDefault="002E4C5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5. Ressursbruken i barnehage og skole. Hva kan vi foreldre gjøre? Se vedlagt brev sendt til FAU og KFU. </w:t>
      </w:r>
    </w:p>
    <w:p w14:paraId="4A867A01" w14:textId="77777777" w:rsidR="00A57668" w:rsidRDefault="002E4C5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 xml:space="preserve">Mona og Anna Mellgren orienterte kort om saken. </w:t>
      </w:r>
    </w:p>
    <w:p w14:paraId="24035799" w14:textId="77777777" w:rsidR="00A57668" w:rsidRDefault="002E4C5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 xml:space="preserve">Kommunalt Foreldreutvalg er enstemmig i at dette er en sak vi vil ta med oss videre. Leder for KFU har uttalerett for det nye budsjettet som skal diskutere 23.november. Her ønsker vi å delta og legge fram hva vi mener. </w:t>
      </w:r>
    </w:p>
    <w:p w14:paraId="2F445D41" w14:textId="77777777" w:rsidR="00A57668" w:rsidRDefault="00A5766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6CBA43D4" w14:textId="77777777" w:rsidR="00A57668" w:rsidRDefault="002E4C5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Hver enkelt skole prøver å ta med seg saken inn i SMU hvor en politisk representant deltar. Vi ønsker og at skolekontoret orienterer oss om innholdet i driftsrapportene som legges ut to ganger i året. Da er den delen som omhandler barn og unge i kommunen s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om er aktuell for oss i KFU å vite mer om. </w:t>
      </w:r>
    </w:p>
    <w:p w14:paraId="40C90537" w14:textId="77777777" w:rsidR="00A57668" w:rsidRDefault="00A5766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7AD9E9B7" w14:textId="77777777" w:rsidR="00A57668" w:rsidRDefault="00A5766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14E81069" w14:textId="77777777" w:rsidR="00A57668" w:rsidRDefault="002E4C5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 SFO tilbudet til Gjesdal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color w:val="FF0000"/>
          <w:sz w:val="24"/>
          <w:szCs w:val="24"/>
        </w:rPr>
        <w:t>Foresatte i Oltedal har gått gjennom SFO tilbudet til samtlige kommuner i Rogaland og sammenlignet med tilbudet Gjesdal kommune gir. Det er stor misnøye rundt at det må betales ekstr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a for feriene. Dette er kostbart, særlig for familier med to eller flere barn. Har man 3 barn som alle går på SFO må man betale over 10 000kr for SFO i måneden hvor det f.eks er høstferie. </w:t>
      </w:r>
      <w:r>
        <w:rPr>
          <w:rFonts w:ascii="Calibri" w:eastAsia="Calibri" w:hAnsi="Calibri" w:cs="Calibri"/>
          <w:color w:val="FF0000"/>
          <w:sz w:val="24"/>
          <w:szCs w:val="24"/>
        </w:rPr>
        <w:br/>
        <w:t>Det er sårbart og føles utrygt for barna i Oltedal og Dirdal som m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å dra til Ålgård skole for SFO tilbud i feriene. Grensen på 8 påmeldte barn er for høy på små steder som Oltedal og Dirdal. Andre tilsvarende kommuner har f.eks 3 påmeldte barn. </w:t>
      </w:r>
    </w:p>
    <w:p w14:paraId="25CA5A99" w14:textId="77777777" w:rsidR="00A57668" w:rsidRDefault="002E4C5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De foresatte foreslår at i stedet for å betale for 10 måneder slik som det gj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øres i dag så ønsker de at skolekontoret ser på muligheten for å f.eks endre det til 11 måneders betaling. Da med helårstilbud hvor feriene er inkludert i tilbudet. </w:t>
      </w:r>
    </w:p>
    <w:p w14:paraId="5F0259E0" w14:textId="77777777" w:rsidR="00A57668" w:rsidRDefault="00A5766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  <w:sz w:val="24"/>
          <w:szCs w:val="24"/>
        </w:rPr>
      </w:pPr>
    </w:p>
    <w:p w14:paraId="783ECC59" w14:textId="77777777" w:rsidR="00A57668" w:rsidRDefault="002E4C5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KFU sender forslaget og saken videre til skolekontoret ved Hilde Siira og håper på et sva</w:t>
      </w:r>
      <w:r>
        <w:rPr>
          <w:rFonts w:ascii="Calibri" w:eastAsia="Calibri" w:hAnsi="Calibri" w:cs="Calibri"/>
          <w:color w:val="FF0000"/>
          <w:sz w:val="24"/>
          <w:szCs w:val="24"/>
        </w:rPr>
        <w:t>r på neste møte i november.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C327AB4" w14:textId="77777777" w:rsidR="00A57668" w:rsidRDefault="00A57668">
      <w:pPr>
        <w:rPr>
          <w:rFonts w:ascii="Calibri" w:eastAsia="Calibri" w:hAnsi="Calibri" w:cs="Calibri"/>
          <w:sz w:val="24"/>
          <w:szCs w:val="24"/>
        </w:rPr>
      </w:pPr>
    </w:p>
    <w:p w14:paraId="579A1558" w14:textId="77777777" w:rsidR="00A57668" w:rsidRDefault="00A57668">
      <w:pPr>
        <w:rPr>
          <w:rFonts w:ascii="Calibri" w:eastAsia="Calibri" w:hAnsi="Calibri" w:cs="Calibri"/>
          <w:sz w:val="24"/>
          <w:szCs w:val="24"/>
        </w:rPr>
      </w:pPr>
    </w:p>
    <w:sectPr w:rsidR="00A57668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2268" w:right="1418" w:bottom="1701" w:left="1418" w:header="708" w:footer="14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1699B" w14:textId="77777777" w:rsidR="002E4C59" w:rsidRDefault="002E4C59">
      <w:r>
        <w:separator/>
      </w:r>
    </w:p>
  </w:endnote>
  <w:endnote w:type="continuationSeparator" w:id="0">
    <w:p w14:paraId="180E2BF3" w14:textId="77777777" w:rsidR="002E4C59" w:rsidRDefault="002E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6419" w14:textId="77777777" w:rsidR="00A57668" w:rsidRDefault="002E4C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  <w:sz w:val="16"/>
        <w:szCs w:val="16"/>
      </w:rPr>
    </w:pPr>
    <w:r>
      <w:rPr>
        <w:color w:val="000000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2055" w14:textId="77777777" w:rsidR="00A57668" w:rsidRDefault="002E4C59">
    <w:r>
      <w:rPr>
        <w:sz w:val="12"/>
        <w:szCs w:val="12"/>
      </w:rPr>
      <w:t>L:\Møtefora\KFU\Skoleåret 2019-2020\Innkalling til møte i kommunalt Foreldreutvalg.doc</w:t>
    </w:r>
  </w:p>
  <w:tbl>
    <w:tblPr>
      <w:tblStyle w:val="ac"/>
      <w:tblW w:w="9209" w:type="dxa"/>
      <w:tblInd w:w="0" w:type="dxa"/>
      <w:tblBorders>
        <w:top w:val="single" w:sz="12" w:space="0" w:color="00000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629"/>
      <w:gridCol w:w="1984"/>
      <w:gridCol w:w="3119"/>
      <w:gridCol w:w="160"/>
      <w:gridCol w:w="948"/>
      <w:gridCol w:w="1369"/>
    </w:tblGrid>
    <w:tr w:rsidR="00A57668" w14:paraId="1C6632EB" w14:textId="77777777">
      <w:tc>
        <w:tcPr>
          <w:tcW w:w="1629" w:type="dxa"/>
        </w:tcPr>
        <w:p w14:paraId="0D834316" w14:textId="77777777" w:rsidR="00A57668" w:rsidRDefault="002E4C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Besøksadresse:</w:t>
          </w:r>
        </w:p>
        <w:p w14:paraId="7FB14D2C" w14:textId="77777777" w:rsidR="00A57668" w:rsidRDefault="002E4C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Rettedalen 7</w:t>
          </w:r>
        </w:p>
        <w:p w14:paraId="4FEA9B4D" w14:textId="77777777" w:rsidR="00A57668" w:rsidRDefault="002E4C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4330 Ålgård</w:t>
          </w:r>
        </w:p>
      </w:tc>
      <w:tc>
        <w:tcPr>
          <w:tcW w:w="1984" w:type="dxa"/>
        </w:tcPr>
        <w:p w14:paraId="7654BECC" w14:textId="77777777" w:rsidR="00A57668" w:rsidRDefault="002E4C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Postadresse:</w:t>
          </w:r>
        </w:p>
        <w:p w14:paraId="2C28928B" w14:textId="77777777" w:rsidR="00A57668" w:rsidRDefault="002E4C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Rettedalen 1</w:t>
          </w:r>
        </w:p>
        <w:p w14:paraId="2B8AB0D8" w14:textId="77777777" w:rsidR="00A57668" w:rsidRDefault="002E4C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4339 Ålgård</w:t>
          </w:r>
        </w:p>
      </w:tc>
      <w:tc>
        <w:tcPr>
          <w:tcW w:w="3119" w:type="dxa"/>
        </w:tcPr>
        <w:p w14:paraId="02AF19DA" w14:textId="77777777" w:rsidR="00A57668" w:rsidRDefault="002E4C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Tlf.</w:t>
          </w:r>
          <w:r>
            <w:rPr>
              <w:color w:val="000000"/>
              <w:sz w:val="16"/>
              <w:szCs w:val="16"/>
            </w:rPr>
            <w:t xml:space="preserve">           51 61 12 60</w:t>
          </w:r>
        </w:p>
        <w:p w14:paraId="127F6956" w14:textId="77777777" w:rsidR="00A57668" w:rsidRDefault="002E4C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 xml:space="preserve">Telefax </w:t>
          </w:r>
          <w:r>
            <w:rPr>
              <w:color w:val="000000"/>
              <w:sz w:val="16"/>
              <w:szCs w:val="16"/>
            </w:rPr>
            <w:t xml:space="preserve">   51 61 84 45</w:t>
          </w:r>
        </w:p>
        <w:p w14:paraId="3CF8B102" w14:textId="77777777" w:rsidR="00A57668" w:rsidRDefault="002E4C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 xml:space="preserve">E-mail    </w:t>
          </w:r>
          <w:r>
            <w:rPr>
              <w:color w:val="000000"/>
              <w:sz w:val="16"/>
              <w:szCs w:val="16"/>
            </w:rPr>
            <w:t xml:space="preserve"> postmottak@gjesdal.kommune.no</w:t>
          </w:r>
        </w:p>
      </w:tc>
      <w:tc>
        <w:tcPr>
          <w:tcW w:w="160" w:type="dxa"/>
        </w:tcPr>
        <w:p w14:paraId="2BAB5D04" w14:textId="77777777" w:rsidR="00A57668" w:rsidRDefault="00A576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</w:p>
      </w:tc>
      <w:tc>
        <w:tcPr>
          <w:tcW w:w="948" w:type="dxa"/>
        </w:tcPr>
        <w:p w14:paraId="681C1A46" w14:textId="77777777" w:rsidR="00A57668" w:rsidRDefault="002E4C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Bankgiro</w:t>
          </w:r>
        </w:p>
        <w:p w14:paraId="1928D5A2" w14:textId="77777777" w:rsidR="00A57668" w:rsidRDefault="002E4C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5413 05 84880</w:t>
          </w:r>
        </w:p>
      </w:tc>
      <w:tc>
        <w:tcPr>
          <w:tcW w:w="1369" w:type="dxa"/>
        </w:tcPr>
        <w:p w14:paraId="4E987866" w14:textId="77777777" w:rsidR="00A57668" w:rsidRDefault="002E4C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Postgiro</w:t>
          </w:r>
        </w:p>
        <w:p w14:paraId="4A4FC502" w14:textId="77777777" w:rsidR="00A57668" w:rsidRDefault="002E4C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0802 56 85300</w:t>
          </w:r>
        </w:p>
        <w:p w14:paraId="7145C367" w14:textId="77777777" w:rsidR="00A57668" w:rsidRDefault="00A576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</w:p>
      </w:tc>
    </w:tr>
  </w:tbl>
  <w:p w14:paraId="17BC1573" w14:textId="77777777" w:rsidR="00A57668" w:rsidRDefault="00A576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1AD21" w14:textId="77777777" w:rsidR="002E4C59" w:rsidRDefault="002E4C59">
      <w:r>
        <w:separator/>
      </w:r>
    </w:p>
  </w:footnote>
  <w:footnote w:type="continuationSeparator" w:id="0">
    <w:p w14:paraId="07EF7128" w14:textId="77777777" w:rsidR="002E4C59" w:rsidRDefault="002E4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3FFE" w14:textId="77777777" w:rsidR="00A57668" w:rsidRDefault="002E4C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b/>
        <w:color w:val="000000"/>
      </w:rPr>
      <w:tab/>
    </w:r>
    <w:r>
      <w:rPr>
        <w:b/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120D9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8120D9">
      <w:rPr>
        <w:noProof/>
        <w:color w:val="000000"/>
      </w:rPr>
      <w:t>2</w:t>
    </w:r>
    <w:r>
      <w:rPr>
        <w:color w:val="000000"/>
      </w:rPr>
      <w:fldChar w:fldCharType="end"/>
    </w:r>
    <w:r>
      <w:rPr>
        <w:b/>
        <w:color w:val="000000"/>
      </w:rPr>
      <w:tab/>
      <w:t xml:space="preserve">                                                                                        </w:t>
    </w:r>
    <w:r>
      <w:rPr>
        <w:b/>
        <w:color w:val="000000"/>
      </w:rPr>
      <w:tab/>
      <w:t xml:space="preserve">                               </w:t>
    </w:r>
    <w:r>
      <w:rPr>
        <w:b/>
        <w:color w:val="000000"/>
      </w:rPr>
      <w:tab/>
    </w: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87DB" w14:textId="77777777" w:rsidR="00A57668" w:rsidRDefault="002E4C5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260AD76" wp14:editId="41EB5DCF">
          <wp:simplePos x="0" y="0"/>
          <wp:positionH relativeFrom="column">
            <wp:posOffset>5</wp:posOffset>
          </wp:positionH>
          <wp:positionV relativeFrom="paragraph">
            <wp:posOffset>-95246</wp:posOffset>
          </wp:positionV>
          <wp:extent cx="1628653" cy="974408"/>
          <wp:effectExtent l="0" t="0" r="0" b="0"/>
          <wp:wrapNone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3982" r="2007"/>
                  <a:stretch>
                    <a:fillRect/>
                  </a:stretch>
                </pic:blipFill>
                <pic:spPr>
                  <a:xfrm>
                    <a:off x="0" y="0"/>
                    <a:ext cx="1628653" cy="9744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b"/>
      <w:tblW w:w="9210" w:type="dxa"/>
      <w:tblInd w:w="0" w:type="dxa"/>
      <w:tblLayout w:type="fixed"/>
      <w:tblLook w:val="0000" w:firstRow="0" w:lastRow="0" w:firstColumn="0" w:lastColumn="0" w:noHBand="0" w:noVBand="0"/>
    </w:tblPr>
    <w:tblGrid>
      <w:gridCol w:w="1630"/>
      <w:gridCol w:w="7580"/>
    </w:tblGrid>
    <w:tr w:rsidR="00A57668" w14:paraId="27A5161F" w14:textId="77777777">
      <w:trPr>
        <w:trHeight w:val="1560"/>
      </w:trPr>
      <w:tc>
        <w:tcPr>
          <w:tcW w:w="1630" w:type="dxa"/>
        </w:tcPr>
        <w:p w14:paraId="667CCE39" w14:textId="77777777" w:rsidR="00A57668" w:rsidRDefault="002E4C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24"/>
              <w:szCs w:val="24"/>
            </w:rPr>
          </w:pPr>
          <w:r>
            <w:rPr>
              <w:color w:val="000000"/>
            </w:rPr>
            <w:tab/>
            <w:t xml:space="preserve">-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8120D9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 xml:space="preserve"> -</w:t>
          </w:r>
          <w:r>
            <w:rPr>
              <w:noProof/>
              <w:color w:val="000000"/>
            </w:rPr>
            <w:drawing>
              <wp:inline distT="0" distB="0" distL="114300" distR="114300" wp14:anchorId="7D7AB526" wp14:editId="678462AC">
                <wp:extent cx="635000" cy="685800"/>
                <wp:effectExtent l="0" t="0" r="0" b="0"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00" cy="685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0" w:type="dxa"/>
        </w:tcPr>
        <w:p w14:paraId="5D004FAD" w14:textId="77777777" w:rsidR="00A57668" w:rsidRDefault="00A576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28"/>
              <w:szCs w:val="28"/>
            </w:rPr>
          </w:pPr>
        </w:p>
        <w:p w14:paraId="6FFD7A0F" w14:textId="77777777" w:rsidR="00A57668" w:rsidRDefault="002E4C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</w:rPr>
          </w:pPr>
          <w:r>
            <w:rPr>
              <w:b/>
              <w:color w:val="000000"/>
              <w:sz w:val="28"/>
              <w:szCs w:val="28"/>
            </w:rPr>
            <w:t xml:space="preserve">                                                   </w:t>
          </w:r>
          <w:r>
            <w:rPr>
              <w:color w:val="000000"/>
              <w:sz w:val="22"/>
              <w:szCs w:val="22"/>
            </w:rPr>
            <w:t xml:space="preserve">             </w:t>
          </w:r>
          <w:r>
            <w:rPr>
              <w:color w:val="000000"/>
            </w:rPr>
            <w:t xml:space="preserve"> TJENESTEOMRÅDE OPPLÆRING</w:t>
          </w:r>
        </w:p>
        <w:p w14:paraId="6A4085F6" w14:textId="77777777" w:rsidR="00A57668" w:rsidRDefault="00A576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24"/>
              <w:szCs w:val="24"/>
            </w:rPr>
          </w:pPr>
        </w:p>
        <w:p w14:paraId="48601997" w14:textId="77777777" w:rsidR="00A57668" w:rsidRDefault="00A576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24"/>
              <w:szCs w:val="24"/>
            </w:rPr>
          </w:pPr>
        </w:p>
        <w:p w14:paraId="29C28CEC" w14:textId="77777777" w:rsidR="00A57668" w:rsidRDefault="002E4C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22"/>
              <w:szCs w:val="22"/>
            </w:rPr>
          </w:pPr>
          <w:r>
            <w:rPr>
              <w:b/>
              <w:color w:val="000000"/>
              <w:sz w:val="24"/>
              <w:szCs w:val="24"/>
            </w:rPr>
            <w:t xml:space="preserve">                                                                                                    </w:t>
          </w:r>
        </w:p>
      </w:tc>
    </w:tr>
  </w:tbl>
  <w:p w14:paraId="034E7BAE" w14:textId="77777777" w:rsidR="00A57668" w:rsidRDefault="00A576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jc w:val="right"/>
      <w:rPr>
        <w:color w:val="000000"/>
      </w:rPr>
    </w:pPr>
  </w:p>
  <w:p w14:paraId="74EB8292" w14:textId="77777777" w:rsidR="00A57668" w:rsidRDefault="00A576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158B4"/>
    <w:multiLevelType w:val="multilevel"/>
    <w:tmpl w:val="636E1228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668"/>
    <w:rsid w:val="002E4C59"/>
    <w:rsid w:val="008120D9"/>
    <w:rsid w:val="00A5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0726"/>
  <w15:docId w15:val="{5F34A4F9-EA9F-4D75-B5CB-AA610B86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bEfsQxHe2iqc/XUaeuKXK4PIlA==">AMUW2mWM+g62nqyb6knhBxvxDl/83vSrE3LBNdz7kizmhl1F5UGJTC001Jtgk777aVfdbQ+eNbUmcbtIp/6XbHbYAatNa5NwtU9tbPTJBNfaU9PIAhuoOvw=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Elisabeth Kvam</dc:creator>
  <cp:lastModifiedBy>Hege Elisabeth Kvam</cp:lastModifiedBy>
  <cp:revision>2</cp:revision>
  <dcterms:created xsi:type="dcterms:W3CDTF">2021-10-18T09:14:00Z</dcterms:created>
  <dcterms:modified xsi:type="dcterms:W3CDTF">2021-10-18T09:14:00Z</dcterms:modified>
</cp:coreProperties>
</file>